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r>
        <w:rPr>
          <w:rFonts w:ascii="Times New Roman" w:cs="Times New Roman" w:eastAsia="Times New Roman" w:hAnsi="Times New Roman"/>
          <w:color w:val="1d1d1d"/>
          <w:spacing w:val="0"/>
          <w:position w:val="0"/>
          <w:sz w:val="24"/>
          <w:shd w:val="clear" w:color="auto" w:fill="ffffff"/>
        </w:rPr>
        <w:t>Global Financing</w:t>
      </w: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r>
        <w:rPr>
          <w:rFonts w:ascii="Times New Roman" w:cs="Times New Roman" w:eastAsia="Times New Roman" w:hAnsi="Times New Roman"/>
          <w:color w:val="1d1d1d"/>
          <w:spacing w:val="0"/>
          <w:position w:val="0"/>
          <w:sz w:val="24"/>
          <w:shd w:val="clear" w:color="auto" w:fill="ffffff"/>
        </w:rPr>
        <w:t>Name</w:t>
      </w: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r>
        <w:rPr>
          <w:rFonts w:ascii="Times New Roman" w:cs="Times New Roman" w:eastAsia="Times New Roman" w:hAnsi="Times New Roman"/>
          <w:color w:val="1d1d1d"/>
          <w:spacing w:val="0"/>
          <w:position w:val="0"/>
          <w:sz w:val="24"/>
          <w:shd w:val="clear" w:color="auto" w:fill="ffffff"/>
        </w:rPr>
        <w:t>Institution</w:t>
      </w: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r>
        <w:rPr>
          <w:rFonts w:ascii="Times New Roman" w:cs="Times New Roman" w:eastAsia="Times New Roman" w:hAnsi="Times New Roman"/>
          <w:color w:val="1d1d1d"/>
          <w:spacing w:val="0"/>
          <w:position w:val="0"/>
          <w:sz w:val="24"/>
          <w:shd w:val="clear" w:color="auto" w:fill="ffffff"/>
        </w:rPr>
        <w:t>Date</w:t>
      </w: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center"/>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1d1d1d"/>
          <w:spacing w:val="0"/>
          <w:position w:val="0"/>
          <w:sz w:val="24"/>
          <w:shd w:val="clear" w:color="auto" w:fill="ffffff"/>
        </w:rPr>
      </w:pPr>
    </w:p>
    <w:p>
      <w:pPr>
        <w:pStyle w:val="style0"/>
        <w:spacing w:before="0" w:after="200" w:lineRule="auto" w:line="480"/>
        <w:ind w:left="0" w:right="0" w:firstLine="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left="210" w:leftChars="0" w:right="0" w:firstLine="0"/>
        <w:jc w:val="center"/>
        <w:rPr>
          <w:rFonts w:ascii="Times New Roman" w:cs="Times New Roman" w:eastAsia="Times New Roman" w:hAnsi="Times New Roman"/>
          <w:b/>
          <w:color w:val="auto"/>
          <w:spacing w:val="0"/>
          <w:position w:val="0"/>
          <w:sz w:val="24"/>
          <w:shd w:val="clear" w:color="auto" w:fill="auto"/>
        </w:rPr>
      </w:pPr>
      <w:r>
        <w:rPr>
          <w:rFonts w:ascii="Times New Roman" w:cs="Times New Roman" w:eastAsia="Times New Roman" w:hAnsi="Times New Roman"/>
          <w:b/>
          <w:color w:val="auto"/>
          <w:spacing w:val="0"/>
          <w:position w:val="0"/>
          <w:sz w:val="24"/>
          <w:shd w:val="clear" w:color="auto" w:fill="auto"/>
        </w:rPr>
        <w:t xml:space="preserve">Introduction </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 xml:space="preserve">Global financing describes wide sourcing of funds by business organizations. Equity and debt funds form the capital structure of business organizations across the global market. Multinational managers must consider all the conditions set by every sourcing method to ascertain possibility of meeting the conditions set for such funds. Both debt and equity funding will consider market structure and the cost involved. The optimal structure of multinational organizations will be determined by key factors of nature of business, size of the company and market conditions. Optimal structure and choice of funding method, remains the core of various projects and products across all business entities. </w:t>
      </w:r>
    </w:p>
    <w:p>
      <w:pPr>
        <w:pStyle w:val="style0"/>
        <w:spacing w:before="0" w:after="200" w:lineRule="auto" w:line="480"/>
        <w:ind w:left="0" w:right="0" w:firstLine="0"/>
        <w:jc w:val="center"/>
        <w:rPr>
          <w:rFonts w:ascii="Times New Roman" w:cs="Times New Roman" w:eastAsia="Times New Roman" w:hAnsi="Times New Roman"/>
          <w:b/>
          <w:color w:val="auto"/>
          <w:spacing w:val="0"/>
          <w:position w:val="0"/>
          <w:sz w:val="24"/>
          <w:shd w:val="clear" w:color="auto" w:fill="auto"/>
        </w:rPr>
      </w:pPr>
      <w:r>
        <w:rPr>
          <w:rFonts w:ascii="Times New Roman" w:cs="Times New Roman" w:eastAsia="Times New Roman" w:hAnsi="Times New Roman"/>
          <w:b/>
          <w:color w:val="auto"/>
          <w:spacing w:val="0"/>
          <w:position w:val="0"/>
          <w:sz w:val="24"/>
          <w:shd w:val="clear" w:color="auto" w:fill="auto"/>
        </w:rPr>
        <w:t>Methods of sourcing equity funds from global financial market</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Global equity sourcing is one of the main ways of gaining entry into the global market. Implementation of the goal of gaining access to global capital markets must start with an accurate design of a strategy that will ultimately draw international investors to the organization (</w:t>
      </w:r>
      <w:r>
        <w:rPr>
          <w:rFonts w:ascii="Times New Roman" w:cs="Times New Roman" w:eastAsia="Times New Roman" w:hAnsi="Times New Roman"/>
          <w:color w:val="000000"/>
          <w:spacing w:val="0"/>
          <w:position w:val="0"/>
          <w:sz w:val="24"/>
          <w:shd w:val="clear" w:color="auto" w:fill="ffffff"/>
        </w:rPr>
        <w:t>Bartlett, 2008)</w:t>
      </w:r>
      <w:r>
        <w:rPr>
          <w:rFonts w:ascii="Times New Roman" w:cs="Times New Roman" w:eastAsia="Times New Roman" w:hAnsi="Times New Roman"/>
          <w:color w:val="auto"/>
          <w:spacing w:val="0"/>
          <w:position w:val="0"/>
          <w:sz w:val="24"/>
          <w:shd w:val="clear" w:color="auto" w:fill="auto"/>
        </w:rPr>
        <w:t>. Main sources of equity finance in the global financial market include;</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Venture capital</w:t>
      </w:r>
      <w:r>
        <w:rPr>
          <w:rFonts w:ascii="Times New Roman" w:cs="Times New Roman" w:eastAsia="Times New Roman" w:hAnsi="Times New Roman"/>
          <w:color w:val="auto"/>
          <w:spacing w:val="0"/>
          <w:position w:val="0"/>
          <w:sz w:val="24"/>
          <w:shd w:val="clear" w:color="auto" w:fill="auto"/>
          <w:lang w:val="en-US"/>
        </w:rPr>
        <w:t xml:space="preserve">, </w:t>
      </w:r>
      <w:r>
        <w:rPr>
          <w:rFonts w:ascii="Times New Roman" w:cs="Times New Roman" w:eastAsia="Times New Roman" w:hAnsi="Times New Roman"/>
          <w:color w:val="auto"/>
          <w:spacing w:val="0"/>
          <w:position w:val="0"/>
          <w:sz w:val="24"/>
          <w:shd w:val="clear" w:color="auto" w:fill="auto"/>
        </w:rPr>
        <w:t>also defined as private equity finance</w:t>
      </w:r>
      <w:r>
        <w:rPr>
          <w:rFonts w:ascii="Times New Roman" w:cs="Times New Roman" w:eastAsia="Times New Roman" w:hAnsi="Times New Roman"/>
          <w:color w:val="auto"/>
          <w:spacing w:val="0"/>
          <w:position w:val="0"/>
          <w:sz w:val="24"/>
          <w:shd w:val="clear" w:color="auto" w:fill="auto"/>
          <w:lang w:val="en-US"/>
        </w:rPr>
        <w:t xml:space="preserve">, helps in sourcing equity funds from global financial markets. </w:t>
      </w:r>
      <w:r>
        <w:rPr>
          <w:rFonts w:ascii="Times New Roman" w:cs="Times New Roman" w:eastAsia="Times New Roman" w:hAnsi="Times New Roman"/>
          <w:color w:val="auto"/>
          <w:spacing w:val="0"/>
          <w:position w:val="0"/>
          <w:sz w:val="24"/>
          <w:shd w:val="clear" w:color="auto" w:fill="auto"/>
        </w:rPr>
        <w:t>. People and business organizations are seeking to pursue venture capital look into investing large sums of money than Bas in the return equity.  Venture capital presents the form of private equity and financing type that investors provide startup companies and small business organizations showing long term growth potential (</w:t>
      </w:r>
      <w:r>
        <w:rPr>
          <w:rFonts w:ascii="Times New Roman" w:cs="Times New Roman" w:eastAsia="Times New Roman" w:hAnsi="Times New Roman"/>
          <w:color w:val="000000"/>
          <w:spacing w:val="0"/>
          <w:position w:val="0"/>
          <w:sz w:val="24"/>
          <w:shd w:val="clear" w:color="auto" w:fill="ffffff"/>
        </w:rPr>
        <w:t>Bartlett, 2008)</w:t>
      </w:r>
      <w:r>
        <w:rPr>
          <w:rFonts w:ascii="Times New Roman" w:cs="Times New Roman" w:eastAsia="Times New Roman" w:hAnsi="Times New Roman"/>
          <w:color w:val="auto"/>
          <w:spacing w:val="0"/>
          <w:position w:val="0"/>
          <w:sz w:val="24"/>
          <w:shd w:val="clear" w:color="auto" w:fill="auto"/>
        </w:rPr>
        <w:t xml:space="preserve">. Venture capital in the global financial market comes from well </w:t>
      </w:r>
      <w:r>
        <w:rPr>
          <w:rFonts w:ascii="Times New Roman" w:cs="Times New Roman" w:eastAsia="Times New Roman" w:hAnsi="Times New Roman"/>
          <w:color w:val="auto"/>
          <w:spacing w:val="0"/>
          <w:position w:val="0"/>
          <w:sz w:val="24"/>
          <w:shd w:val="clear" w:color="auto" w:fill="auto"/>
        </w:rPr>
        <w:t>–</w:t>
      </w:r>
      <w:r>
        <w:rPr>
          <w:rFonts w:ascii="Times New Roman" w:cs="Times New Roman" w:eastAsia="Times New Roman" w:hAnsi="Times New Roman"/>
          <w:color w:val="auto"/>
          <w:spacing w:val="0"/>
          <w:position w:val="0"/>
          <w:sz w:val="24"/>
          <w:shd w:val="clear" w:color="auto" w:fill="auto"/>
        </w:rPr>
        <w:t xml:space="preserve"> off investors. Any business seeking to obtain finances through venture capital must present its operations and budgets in a manner signifying potential growth.  </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 xml:space="preserve">Venture capital can take other forms other than monetary forms. Venture capital can be provided in the form of technical and managerial expertise. Venture capital is best allocated to small business organizations. However, the capital venture is risky for investors considering putting up funds for average firms with the expectation of attractive returns. The risk aspect of venture capital is based on the uncertainty around potential high returns. </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lang w:val="en-US"/>
        </w:rPr>
        <w:t>Enterprise investment schemes is another method of sourcing funds from global financial markets. So</w:t>
      </w:r>
      <w:r>
        <w:rPr>
          <w:rFonts w:ascii="Times New Roman" w:cs="Times New Roman" w:eastAsia="Times New Roman" w:hAnsi="Times New Roman"/>
          <w:color w:val="auto"/>
          <w:spacing w:val="0"/>
          <w:position w:val="0"/>
          <w:sz w:val="24"/>
          <w:shd w:val="clear" w:color="auto" w:fill="auto"/>
        </w:rPr>
        <w:t>me of the limited companies can consider raising funds through the Enterprise Investment scheme. Enterprise Investment scheme as a source of equity finance applies to small companies carrying on qualifying trade/business. Enterprise Investment scheme attracts potential tax advantages for individual investors who take up investment is such companies. The tax advantages in this case include;</w:t>
      </w:r>
    </w:p>
    <w:p>
      <w:pPr>
        <w:pStyle w:val="style0"/>
        <w:numPr>
          <w:ilvl w:val="0"/>
          <w:numId w:val="1"/>
        </w:numPr>
        <w:spacing w:before="0" w:after="0" w:lineRule="auto" w:line="480"/>
        <w:ind w:left="720" w:right="0" w:hanging="36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 xml:space="preserve">The buyer of the shares attracts a possible tax relief on the cost of the shares. </w:t>
      </w:r>
    </w:p>
    <w:p>
      <w:pPr>
        <w:pStyle w:val="style0"/>
        <w:numPr>
          <w:ilvl w:val="0"/>
          <w:numId w:val="1"/>
        </w:numPr>
        <w:spacing w:before="0" w:after="0" w:lineRule="auto" w:line="480"/>
        <w:ind w:left="720" w:right="0" w:hanging="36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 xml:space="preserve">Capital Gains Tax (CGT) on other assets sold can be deferred if such gains are reinvested into Enterprise Investment scheme shares. </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Certain qualifications conditions must be attained for any organization to be a qualifying company and for an investor to qualify for tax relief.</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lang w:val="en-US"/>
        </w:rPr>
        <w:t>T</w:t>
      </w:r>
      <w:r>
        <w:rPr>
          <w:rFonts w:ascii="Times New Roman" w:cs="Times New Roman" w:eastAsia="Times New Roman" w:hAnsi="Times New Roman"/>
          <w:color w:val="auto"/>
          <w:spacing w:val="0"/>
          <w:position w:val="0"/>
          <w:sz w:val="24"/>
          <w:shd w:val="clear" w:color="auto" w:fill="auto"/>
        </w:rPr>
        <w:t>he stock market is another line through which an organization stands to raise equity finance. Stock market listing can help business organizations access capital growth and raise finance for advanced development. Joining the stock market is highly preferable for well-established limited companies. This is drawn from the fact that brand image is among the factors that can steer high stock purchases. Companies planning to raise equity finance through the stock market must ensure their market image is positive to steer good responses to the stock shares. Finances raised through the stock market give shareholders certain rights and privileges. A company considering the stock market as an equity capital option must note the percentage of preferred and common shareholders. This consideration will be important when decision considerations are made.</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Stock market consideration as a source of equity capital is tricky on organization control and some decision-making lines.</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A</w:t>
      </w:r>
      <w:r>
        <w:rPr>
          <w:rFonts w:ascii="Times New Roman" w:cs="Times New Roman" w:eastAsia="Times New Roman" w:hAnsi="Times New Roman"/>
          <w:color w:val="auto"/>
          <w:spacing w:val="0"/>
          <w:position w:val="0"/>
          <w:sz w:val="24"/>
          <w:shd w:val="clear" w:color="auto" w:fill="auto"/>
          <w:lang w:val="en-US"/>
        </w:rPr>
        <w:t xml:space="preserve">lternative platform finances scheme is another </w:t>
      </w:r>
      <w:r>
        <w:rPr>
          <w:rFonts w:ascii="Times New Roman" w:cs="Times New Roman" w:eastAsia="Times New Roman" w:hAnsi="Times New Roman"/>
          <w:color w:val="auto"/>
          <w:spacing w:val="0"/>
          <w:position w:val="0"/>
          <w:sz w:val="24"/>
          <w:shd w:val="clear" w:color="auto" w:fill="auto"/>
        </w:rPr>
        <w:t xml:space="preserve"> small business organization struggling to gain access, government scheme where biggest banks pass details of any business, rejected its finance bid to three alternative finance providers. This will offer such organizations possible equity finance and alternative consideration. This line of equity finance is long and not highly assured. This might inconvenience the small organization in dire need of funds.</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 xml:space="preserve">Crowdfunding </w:t>
      </w:r>
      <w:r>
        <w:rPr>
          <w:rFonts w:ascii="Times New Roman" w:cs="Times New Roman" w:eastAsia="Times New Roman" w:hAnsi="Times New Roman"/>
          <w:color w:val="auto"/>
          <w:spacing w:val="0"/>
          <w:position w:val="0"/>
          <w:sz w:val="24"/>
          <w:shd w:val="clear" w:color="auto" w:fill="auto"/>
          <w:lang w:val="en-US"/>
        </w:rPr>
        <w:t xml:space="preserve">is another factor which </w:t>
      </w:r>
      <w:r>
        <w:rPr>
          <w:rFonts w:ascii="Times New Roman" w:cs="Times New Roman" w:eastAsia="Times New Roman" w:hAnsi="Times New Roman"/>
          <w:color w:val="auto"/>
          <w:spacing w:val="0"/>
          <w:position w:val="0"/>
          <w:sz w:val="24"/>
          <w:shd w:val="clear" w:color="auto" w:fill="auto"/>
        </w:rPr>
        <w:t>describes a situation where several people each take up an investment, lend or make contributions of small amounts towards a business organization or business idea. This amount is combined to help a business organization reach its funding goals. Each individual who supports the idea will receive rewards or financial gains in return. The condition of this source of an equity fund is based on the reward to the contributors.</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Multinational company managers will consider the conditions set for each method and the suitable type of business organization for every debt fund method.</w:t>
      </w:r>
    </w:p>
    <w:p>
      <w:pPr>
        <w:pStyle w:val="style0"/>
        <w:spacing w:before="0" w:after="200" w:lineRule="auto" w:line="480"/>
        <w:ind w:left="0" w:right="0" w:firstLine="0"/>
        <w:jc w:val="center"/>
        <w:rPr>
          <w:rFonts w:ascii="Times New Roman" w:cs="Times New Roman" w:eastAsia="Times New Roman" w:hAnsi="Times New Roman"/>
          <w:b/>
          <w:color w:val="auto"/>
          <w:spacing w:val="0"/>
          <w:position w:val="0"/>
          <w:sz w:val="24"/>
          <w:shd w:val="clear" w:color="auto" w:fill="auto"/>
        </w:rPr>
      </w:pPr>
      <w:r>
        <w:rPr>
          <w:rFonts w:ascii="Times New Roman" w:cs="Times New Roman" w:eastAsia="Times New Roman" w:hAnsi="Times New Roman"/>
          <w:b/>
          <w:color w:val="auto"/>
          <w:spacing w:val="0"/>
          <w:position w:val="0"/>
          <w:sz w:val="24"/>
          <w:shd w:val="clear" w:color="auto" w:fill="auto"/>
        </w:rPr>
        <w:t>Methods of sourcing debt funds from global financial market</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Debt funds from the global market describe borrowing. Business organizations like individuals consider borrowing as one way of accessing funds required for attaining certain projects. Debt funds attract interest charges, and a fixed period of payback is set. The conditions of interest charges and payback period compel business organizations to ensure the borrowed amounts earn a good return to avoid incurring losses as a result of the loan or debt finance. Debt finance is not available to every business organization, lenders or organizations offering credit facilities assess the creditworthiness of any business organization considering a debt (</w:t>
      </w:r>
      <w:r>
        <w:rPr>
          <w:rFonts w:ascii="Times New Roman" w:cs="Times New Roman" w:eastAsia="Times New Roman" w:hAnsi="Times New Roman"/>
          <w:color w:val="000000"/>
          <w:spacing w:val="0"/>
          <w:position w:val="0"/>
          <w:sz w:val="24"/>
          <w:shd w:val="clear" w:color="auto" w:fill="ffffff"/>
        </w:rPr>
        <w:t>Henkin, National Research Council (U.S.), National Cooperative Highway Research Program., American Association of State Highway and Transportation Officials &amp; United States, 2009)</w:t>
      </w:r>
      <w:r>
        <w:rPr>
          <w:rFonts w:ascii="Times New Roman" w:cs="Times New Roman" w:eastAsia="Times New Roman" w:hAnsi="Times New Roman"/>
          <w:color w:val="auto"/>
          <w:spacing w:val="0"/>
          <w:position w:val="0"/>
          <w:sz w:val="24"/>
          <w:shd w:val="clear" w:color="auto" w:fill="auto"/>
        </w:rPr>
        <w:t>. Companies qualify for debt financing from the global market based on income, liquidity, and asset management metrics. Most used methods of debt financing include</w:t>
      </w:r>
      <w:r>
        <w:rPr>
          <w:rFonts w:ascii="Times New Roman" w:cs="Times New Roman" w:eastAsia="Times New Roman" w:hAnsi="Times New Roman"/>
          <w:color w:val="auto"/>
          <w:spacing w:val="0"/>
          <w:position w:val="0"/>
          <w:sz w:val="24"/>
          <w:shd w:val="clear" w:color="auto" w:fill="auto"/>
          <w:lang w:val="en-US"/>
        </w:rPr>
        <w:t>s l</w:t>
      </w:r>
      <w:r>
        <w:rPr>
          <w:rFonts w:ascii="Times New Roman" w:cs="Times New Roman" w:eastAsia="Times New Roman" w:hAnsi="Times New Roman"/>
          <w:color w:val="auto"/>
          <w:spacing w:val="0"/>
          <w:position w:val="0"/>
          <w:sz w:val="24"/>
          <w:shd w:val="clear" w:color="auto" w:fill="auto"/>
        </w:rPr>
        <w:t>oans</w:t>
      </w:r>
      <w:r>
        <w:rPr>
          <w:rFonts w:ascii="Times New Roman" w:cs="Times New Roman" w:eastAsia="Times New Roman" w:hAnsi="Times New Roman"/>
          <w:color w:val="auto"/>
          <w:spacing w:val="0"/>
          <w:position w:val="0"/>
          <w:sz w:val="24"/>
          <w:shd w:val="clear" w:color="auto" w:fill="auto"/>
          <w:lang w:val="en-US"/>
        </w:rPr>
        <w:t xml:space="preserve"> which</w:t>
      </w:r>
      <w:r>
        <w:rPr>
          <w:rFonts w:ascii="Times New Roman" w:cs="Times New Roman" w:eastAsia="Times New Roman" w:hAnsi="Times New Roman"/>
          <w:color w:val="auto"/>
          <w:spacing w:val="0"/>
          <w:position w:val="0"/>
          <w:sz w:val="24"/>
          <w:shd w:val="clear" w:color="auto" w:fill="auto"/>
        </w:rPr>
        <w:t xml:space="preserve"> present the most common and popular method of debt finance for a business organization. Business organizations borrow money from commercial lenders such as banks through keeping some collateral security against the borrowed amount. Loans taken from banks and other commercial lending organizations are based on fixed period and the organizational needs of a business organization; the business organization borrowing is expected to pay a regular interest for the borrowed amount (</w:t>
      </w:r>
      <w:r>
        <w:rPr>
          <w:rFonts w:ascii="Times New Roman" w:cs="Times New Roman" w:eastAsia="Times New Roman" w:hAnsi="Times New Roman"/>
          <w:color w:val="000000"/>
          <w:spacing w:val="0"/>
          <w:position w:val="0"/>
          <w:sz w:val="24"/>
          <w:shd w:val="clear" w:color="auto" w:fill="ffffff"/>
        </w:rPr>
        <w:t>Amdursky, Gillette &amp; Bass, 2013)</w:t>
      </w:r>
      <w:r>
        <w:rPr>
          <w:rFonts w:ascii="Times New Roman" w:cs="Times New Roman" w:eastAsia="Times New Roman" w:hAnsi="Times New Roman"/>
          <w:color w:val="auto"/>
          <w:spacing w:val="0"/>
          <w:position w:val="0"/>
          <w:sz w:val="24"/>
          <w:shd w:val="clear" w:color="auto" w:fill="auto"/>
        </w:rPr>
        <w:t>. Loans can be offered for the short, intermediate, or long term based on the business organization's financial requirements. It is important to take note of the fact that loans application are verified. Thus business organization organizations are expected to meet certain conditions to qualify for a loan. The verification provides room for payback possibility by the business organization.</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lang w:val="en-US"/>
        </w:rPr>
      </w:pPr>
      <w:r>
        <w:rPr>
          <w:rFonts w:ascii="Times New Roman" w:cs="Times New Roman" w:eastAsia="Times New Roman" w:hAnsi="Times New Roman"/>
          <w:b/>
          <w:color w:val="auto"/>
          <w:spacing w:val="0"/>
          <w:position w:val="0"/>
          <w:sz w:val="24"/>
          <w:shd w:val="clear" w:color="auto" w:fill="auto"/>
        </w:rPr>
        <w:t xml:space="preserve"> </w:t>
      </w:r>
      <w:r>
        <w:rPr>
          <w:rFonts w:ascii="Times New Roman" w:cs="Times New Roman" w:eastAsia="Times New Roman" w:hAnsi="Times New Roman"/>
          <w:color w:val="auto"/>
          <w:spacing w:val="0"/>
          <w:position w:val="0"/>
          <w:sz w:val="24"/>
          <w:shd w:val="clear" w:color="auto" w:fill="auto"/>
        </w:rPr>
        <w:t xml:space="preserve">Trade credit is </w:t>
      </w:r>
      <w:r>
        <w:rPr>
          <w:rFonts w:ascii="Times New Roman" w:cs="Times New Roman" w:eastAsia="Times New Roman" w:hAnsi="Times New Roman"/>
          <w:color w:val="auto"/>
          <w:spacing w:val="0"/>
          <w:position w:val="0"/>
          <w:sz w:val="24"/>
          <w:shd w:val="clear" w:color="auto" w:fill="auto"/>
          <w:lang w:val="en-US"/>
        </w:rPr>
        <w:t xml:space="preserve">another method of debt financing. It entails a </w:t>
      </w:r>
      <w:r>
        <w:rPr>
          <w:rFonts w:ascii="Times New Roman" w:cs="Times New Roman" w:eastAsia="Times New Roman" w:hAnsi="Times New Roman"/>
          <w:color w:val="auto"/>
          <w:spacing w:val="0"/>
          <w:position w:val="0"/>
          <w:sz w:val="24"/>
          <w:shd w:val="clear" w:color="auto" w:fill="auto"/>
        </w:rPr>
        <w:t xml:space="preserve"> business arrangement where a business organization is granted the chance to purchase the goods now and pay for them on an agreed later date. </w:t>
      </w:r>
      <w:r>
        <w:rPr>
          <w:rFonts w:ascii="Times New Roman" w:cs="Times New Roman" w:eastAsia="Times New Roman" w:hAnsi="Times New Roman"/>
          <w:color w:val="auto"/>
          <w:spacing w:val="0"/>
          <w:position w:val="0"/>
          <w:sz w:val="24"/>
          <w:shd w:val="clear" w:color="auto" w:fill="auto"/>
          <w:lang w:val="en-US"/>
        </w:rPr>
        <w:t xml:space="preserve">Herein, a </w:t>
      </w:r>
      <w:r>
        <w:rPr>
          <w:rFonts w:ascii="Times New Roman" w:cs="Times New Roman" w:eastAsia="Times New Roman" w:hAnsi="Times New Roman"/>
          <w:color w:val="auto"/>
          <w:spacing w:val="0"/>
          <w:position w:val="0"/>
          <w:sz w:val="24"/>
          <w:shd w:val="clear" w:color="auto" w:fill="auto"/>
        </w:rPr>
        <w:t>business organization can avail debt finance for the short term. Trade credit is always considered sound for starting business organizations as they cannot afford to get loans of higher figures due to a lack of collateral security. Like the loans, lenders of offering trade-credit must assess the possibility of a business organization's fulfillment of the trade credit terms. Potential startup business organizations are considered for this method of debt financing to establish theiroperations</w:t>
      </w:r>
      <w:r>
        <w:rPr>
          <w:rFonts w:ascii="Times New Roman" w:cs="Times New Roman" w:eastAsia="Times New Roman" w:hAnsi="Times New Roman"/>
          <w:color w:val="auto"/>
          <w:spacing w:val="0"/>
          <w:position w:val="0"/>
          <w:sz w:val="24"/>
          <w:shd w:val="clear" w:color="auto" w:fill="auto"/>
          <w:lang w:val="en-US"/>
        </w:rPr>
        <w:t xml:space="preserve">. </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lang w:val="en-US"/>
        </w:rPr>
        <w:t>Another method of debt financing is purchasing installmemts</w:t>
      </w:r>
      <w:r>
        <w:rPr>
          <w:rFonts w:ascii="Times New Roman" w:cs="Times New Roman" w:eastAsia="Times New Roman" w:hAnsi="Times New Roman"/>
          <w:color w:val="auto"/>
          <w:spacing w:val="0"/>
          <w:position w:val="0"/>
          <w:sz w:val="24"/>
          <w:shd w:val="clear" w:color="auto" w:fill="auto"/>
        </w:rPr>
        <w:t>s</w:t>
      </w:r>
      <w:r>
        <w:rPr>
          <w:rFonts w:ascii="Times New Roman" w:cs="Times New Roman" w:eastAsia="Times New Roman" w:hAnsi="Times New Roman"/>
          <w:b/>
          <w:color w:val="auto"/>
          <w:spacing w:val="0"/>
          <w:position w:val="0"/>
          <w:sz w:val="24"/>
          <w:shd w:val="clear" w:color="auto" w:fill="auto"/>
        </w:rPr>
        <w:t xml:space="preserve"> </w:t>
      </w:r>
      <w:r>
        <w:rPr>
          <w:rFonts w:ascii="Times New Roman" w:cs="Times New Roman" w:eastAsia="Times New Roman" w:hAnsi="Times New Roman"/>
          <w:color w:val="auto"/>
          <w:spacing w:val="0"/>
          <w:position w:val="0"/>
          <w:sz w:val="24"/>
          <w:shd w:val="clear" w:color="auto" w:fill="auto"/>
        </w:rPr>
        <w:t>The purchase of capital goods in most situations has proven expensive to many organizations. Purchasing capital goods on installment is another line of capital financing. Installment purchasing is made up of buying an asset and making payment in pre-set installments. The buyer in this kind of debt financing must mortgage the asset until the full payment of an installment is attained. A business organization with a very high credit rating may not have to mortgage any asset. Bank and well</w:t>
      </w:r>
      <w:r>
        <w:rPr>
          <w:rFonts w:ascii="Times New Roman" w:cs="Times New Roman" w:eastAsia="Times New Roman" w:hAnsi="Times New Roman"/>
          <w:color w:val="auto"/>
          <w:spacing w:val="0"/>
          <w:position w:val="0"/>
          <w:sz w:val="24"/>
          <w:shd w:val="clear" w:color="auto" w:fill="auto"/>
        </w:rPr>
        <w:t>–</w:t>
      </w:r>
      <w:r>
        <w:rPr>
          <w:rFonts w:ascii="Times New Roman" w:cs="Times New Roman" w:eastAsia="Times New Roman" w:hAnsi="Times New Roman"/>
          <w:color w:val="auto"/>
          <w:spacing w:val="0"/>
          <w:position w:val="0"/>
          <w:sz w:val="24"/>
          <w:shd w:val="clear" w:color="auto" w:fill="auto"/>
        </w:rPr>
        <w:t>established finance companies provide the install purchase facility to qualified business organizations (</w:t>
      </w:r>
      <w:r>
        <w:rPr>
          <w:rFonts w:ascii="Times New Roman" w:cs="Times New Roman" w:eastAsia="Times New Roman" w:hAnsi="Times New Roman"/>
          <w:color w:val="000000"/>
          <w:spacing w:val="0"/>
          <w:position w:val="0"/>
          <w:sz w:val="24"/>
          <w:shd w:val="clear" w:color="auto" w:fill="ffffff"/>
        </w:rPr>
        <w:t>Coyle, 2002)</w:t>
      </w:r>
      <w:r>
        <w:rPr>
          <w:rFonts w:ascii="Times New Roman" w:cs="Times New Roman" w:eastAsia="Times New Roman" w:hAnsi="Times New Roman"/>
          <w:color w:val="auto"/>
          <w:spacing w:val="0"/>
          <w:position w:val="0"/>
          <w:sz w:val="24"/>
          <w:shd w:val="clear" w:color="auto" w:fill="auto"/>
        </w:rPr>
        <w:t>. Considering the conditions set for installment purchase, a business organization going for this option must ensure the asset is put to good use or well managed to realize returns from the purchase. Installment purchases are higher than cash purchases; this based on the opportunity cost by the lender of allowing the buyer to enjoy the asset before full payment.</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lang w:val="en-US"/>
        </w:rPr>
      </w:pPr>
      <w:r>
        <w:rPr>
          <w:rFonts w:ascii="Times New Roman" w:cs="Times New Roman" w:eastAsia="Times New Roman" w:hAnsi="Times New Roman"/>
          <w:color w:val="auto"/>
          <w:spacing w:val="0"/>
          <w:position w:val="0"/>
          <w:sz w:val="24"/>
          <w:shd w:val="clear" w:color="auto" w:fill="auto"/>
          <w:lang w:val="en-US"/>
        </w:rPr>
        <w:t xml:space="preserve">Also, asset based lenders can be applied  as reliable approach to debt financing. </w:t>
      </w:r>
      <w:r>
        <w:rPr>
          <w:rFonts w:ascii="Times New Roman" w:cs="Times New Roman" w:eastAsia="Times New Roman" w:hAnsi="Times New Roman"/>
          <w:color w:val="auto"/>
          <w:spacing w:val="0"/>
          <w:position w:val="0"/>
          <w:sz w:val="24"/>
          <w:shd w:val="clear" w:color="auto" w:fill="auto"/>
        </w:rPr>
        <w:t xml:space="preserve">Business organizations around the globe require assets for the attainment of key objectives. It is worth noting that business organization finances, in many cases, are unable to support cash purchases for all the assets. Asset-based lenders are considered as a key debt financing method to help push various assets purchase. Assets </w:t>
      </w:r>
      <w:r>
        <w:rPr>
          <w:rFonts w:ascii="Times New Roman" w:cs="Times New Roman" w:eastAsia="Times New Roman" w:hAnsi="Times New Roman"/>
          <w:color w:val="auto"/>
          <w:spacing w:val="0"/>
          <w:position w:val="0"/>
          <w:sz w:val="24"/>
          <w:shd w:val="clear" w:color="auto" w:fill="auto"/>
        </w:rPr>
        <w:t>–</w:t>
      </w:r>
      <w:r>
        <w:rPr>
          <w:rFonts w:ascii="Times New Roman" w:cs="Times New Roman" w:eastAsia="Times New Roman" w:hAnsi="Times New Roman"/>
          <w:color w:val="auto"/>
          <w:spacing w:val="0"/>
          <w:position w:val="0"/>
          <w:sz w:val="24"/>
          <w:shd w:val="clear" w:color="auto" w:fill="auto"/>
        </w:rPr>
        <w:t xml:space="preserve"> based lenders are described as those companies that lend money to business organizations for purchasing assets. In return, the business organization pledges its assets such as inventory, receivable accounts, among others. Asset-based lender's debt financing method is useful to business organizations with a good base of inventory, receivables accounts, and real estate, which can be pledged</w:t>
      </w:r>
      <w:r>
        <w:rPr>
          <w:rFonts w:ascii="Times New Roman" w:cs="Times New Roman" w:eastAsia="Times New Roman" w:hAnsi="Times New Roman"/>
          <w:color w:val="auto"/>
          <w:spacing w:val="0"/>
          <w:position w:val="0"/>
          <w:sz w:val="24"/>
          <w:shd w:val="clear" w:color="auto" w:fill="auto"/>
          <w:lang w:val="en-US"/>
        </w:rPr>
        <w:t xml:space="preserve">. </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lang w:val="en-US"/>
        </w:rPr>
        <w:t>B</w:t>
      </w:r>
      <w:r>
        <w:rPr>
          <w:rFonts w:ascii="Times New Roman" w:cs="Times New Roman" w:eastAsia="Times New Roman" w:hAnsi="Times New Roman"/>
          <w:color w:val="auto"/>
          <w:spacing w:val="0"/>
          <w:position w:val="0"/>
          <w:sz w:val="24"/>
          <w:shd w:val="clear" w:color="auto" w:fill="auto"/>
        </w:rPr>
        <w:t>onds are</w:t>
      </w:r>
      <w:r>
        <w:rPr>
          <w:rFonts w:ascii="Times New Roman" w:cs="Times New Roman" w:eastAsia="Times New Roman" w:hAnsi="Times New Roman"/>
          <w:color w:val="auto"/>
          <w:spacing w:val="0"/>
          <w:position w:val="0"/>
          <w:sz w:val="24"/>
          <w:shd w:val="clear" w:color="auto" w:fill="auto"/>
          <w:lang w:val="en-US"/>
        </w:rPr>
        <w:t xml:space="preserve"> also </w:t>
      </w:r>
      <w:r>
        <w:rPr>
          <w:rFonts w:ascii="Times New Roman" w:cs="Times New Roman" w:eastAsia="Times New Roman" w:hAnsi="Times New Roman"/>
          <w:color w:val="auto"/>
          <w:spacing w:val="0"/>
          <w:position w:val="0"/>
          <w:sz w:val="24"/>
          <w:shd w:val="clear" w:color="auto" w:fill="auto"/>
        </w:rPr>
        <w:t xml:space="preserve"> considered as a source of debt capital for business organizations that are considered to be well </w:t>
      </w:r>
      <w:r>
        <w:rPr>
          <w:rFonts w:ascii="Times New Roman" w:cs="Times New Roman" w:eastAsia="Times New Roman" w:hAnsi="Times New Roman"/>
          <w:color w:val="auto"/>
          <w:spacing w:val="0"/>
          <w:position w:val="0"/>
          <w:sz w:val="24"/>
          <w:shd w:val="clear" w:color="auto" w:fill="auto"/>
        </w:rPr>
        <w:t>–</w:t>
      </w:r>
      <w:r>
        <w:rPr>
          <w:rFonts w:ascii="Times New Roman" w:cs="Times New Roman" w:eastAsia="Times New Roman" w:hAnsi="Times New Roman"/>
          <w:color w:val="auto"/>
          <w:spacing w:val="0"/>
          <w:position w:val="0"/>
          <w:sz w:val="24"/>
          <w:shd w:val="clear" w:color="auto" w:fill="auto"/>
        </w:rPr>
        <w:t xml:space="preserve"> established and require funds for long term growth of the business. In this case, the company can raise funds by selling different bonds to potential buyers and sharing profits on the projects for which such bonds are issued.</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Multinational company managers will consider the conditions set for each method and the suitable type of business organization for every debt fund method.</w:t>
      </w:r>
    </w:p>
    <w:p>
      <w:pPr>
        <w:pStyle w:val="style0"/>
        <w:spacing w:before="0" w:after="200" w:lineRule="auto" w:line="480"/>
        <w:ind w:left="0" w:right="0" w:firstLine="0"/>
        <w:jc w:val="center"/>
        <w:rPr>
          <w:rFonts w:ascii="Times New Roman" w:cs="Times New Roman" w:eastAsia="Times New Roman" w:hAnsi="Times New Roman"/>
          <w:b/>
          <w:color w:val="auto"/>
          <w:spacing w:val="0"/>
          <w:position w:val="0"/>
          <w:sz w:val="24"/>
          <w:shd w:val="clear" w:color="auto" w:fill="auto"/>
        </w:rPr>
      </w:pPr>
      <w:r>
        <w:rPr>
          <w:rFonts w:ascii="Times New Roman" w:cs="Times New Roman" w:eastAsia="Times New Roman" w:hAnsi="Times New Roman"/>
          <w:b/>
          <w:color w:val="auto"/>
          <w:spacing w:val="0"/>
          <w:position w:val="0"/>
          <w:sz w:val="24"/>
          <w:shd w:val="clear" w:color="auto" w:fill="auto"/>
        </w:rPr>
        <w:t>Assessment of cost capital in global context versus domestic environment</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The cost of capital in both global and domestic environments attracts costs. The global cost of capital, on many occasions, is expensive or higher based on the fact that cross-border regulations are involved. Apart from cross border regulations, currency strength variations can lead to situations of losses or gains, hence calling upon business organizations of a multination structure to conduct a thorough environmental study. Market environment and regulation variance is another important reason for the variance in capital cost for global and domestic environments (</w:t>
      </w:r>
      <w:r>
        <w:rPr>
          <w:rFonts w:ascii="Times New Roman" w:cs="Times New Roman" w:eastAsia="Times New Roman" w:hAnsi="Times New Roman"/>
          <w:color w:val="000000"/>
          <w:spacing w:val="0"/>
          <w:position w:val="0"/>
          <w:sz w:val="24"/>
          <w:shd w:val="clear" w:color="auto" w:fill="ffffff"/>
        </w:rPr>
        <w:t>Harding, Liang &amp; Ross, 2007)</w:t>
      </w:r>
      <w:r>
        <w:rPr>
          <w:rFonts w:ascii="Times New Roman" w:cs="Times New Roman" w:eastAsia="Times New Roman" w:hAnsi="Times New Roman"/>
          <w:color w:val="auto"/>
          <w:spacing w:val="0"/>
          <w:position w:val="0"/>
          <w:sz w:val="24"/>
          <w:shd w:val="clear" w:color="auto" w:fill="auto"/>
        </w:rPr>
        <w:t>. It is important to note that the startup organization does not find easy on matters obtaining capital. For the established business organizations, going for global capital calls for a high brand image and the ability to operate across the borders.</w:t>
      </w:r>
    </w:p>
    <w:p>
      <w:pPr>
        <w:pStyle w:val="style0"/>
        <w:spacing w:before="0" w:after="200" w:lineRule="auto" w:line="480"/>
        <w:ind w:left="0" w:right="0" w:firstLine="0"/>
        <w:jc w:val="center"/>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b/>
          <w:color w:val="1d1d1d"/>
          <w:spacing w:val="0"/>
          <w:position w:val="0"/>
          <w:sz w:val="24"/>
          <w:shd w:val="clear" w:color="auto" w:fill="ffffff"/>
        </w:rPr>
        <w:t>Reasons why the optimal capital structure might differ for a multinational firm</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Optimal capital structure describes the best mix for debt and equity financing that ensures maximization of the company's market value while, on the other hand minimizing the cost of capital. The optimal capital structure for the multinational firm might differ based on firm size, nature of business, and structure of initial or market of foundation. Taking note of the fact that global capital calls for well-established business brands, the size of a multinational business organization will determine the ability to go for debt or equity. Highly established multinational organizations can comfortably go for equity and debt; however, debt will be preferable to consider the whole idea of maintaining key business decisions. Some of the highly established business organizations fear losing key decision-making rights to foreign shareholders; thus, they would consider higher global debt than higher foreign equity funding. Furthers it is important t take note of the fact that variance is debt finance cost from region to region or one country to the other might cause the difference in the optimal capital structure (</w:t>
      </w:r>
      <w:r>
        <w:rPr>
          <w:rFonts w:ascii="Times New Roman" w:cs="Times New Roman" w:eastAsia="Times New Roman" w:hAnsi="Times New Roman"/>
          <w:color w:val="000000"/>
          <w:spacing w:val="0"/>
          <w:position w:val="0"/>
          <w:sz w:val="24"/>
          <w:shd w:val="clear" w:color="auto" w:fill="ffffff"/>
        </w:rPr>
        <w:t>Periasamy, 2009)</w:t>
      </w:r>
      <w:r>
        <w:rPr>
          <w:rFonts w:ascii="Times New Roman" w:cs="Times New Roman" w:eastAsia="Times New Roman" w:hAnsi="Times New Roman"/>
          <w:color w:val="auto"/>
          <w:spacing w:val="0"/>
          <w:position w:val="0"/>
          <w:sz w:val="24"/>
          <w:shd w:val="clear" w:color="auto" w:fill="auto"/>
        </w:rPr>
        <w:t>. It is important to note that multinational organizations will largely ignore regions with high debt finance costs. Economic situations like inflation might also cause a difference in the multinational capital structure. An optimal capital structure is ideally grounded on the need to spread the cost of capital and enjoy attractive market operation.</w:t>
      </w:r>
    </w:p>
    <w:p>
      <w:pPr>
        <w:pStyle w:val="style0"/>
        <w:spacing w:before="0" w:after="200" w:lineRule="auto" w:line="480"/>
        <w:ind w:left="0" w:right="0" w:firstLine="0"/>
        <w:jc w:val="center"/>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b/>
          <w:color w:val="auto"/>
          <w:spacing w:val="0"/>
          <w:position w:val="0"/>
          <w:sz w:val="24"/>
          <w:shd w:val="clear" w:color="auto" w:fill="auto"/>
        </w:rPr>
        <w:t>R</w:t>
      </w:r>
      <w:r>
        <w:rPr>
          <w:rFonts w:ascii="Times New Roman" w:cs="Times New Roman" w:eastAsia="Times New Roman" w:hAnsi="Times New Roman"/>
          <w:b/>
          <w:color w:val="1d1d1d"/>
          <w:spacing w:val="0"/>
          <w:position w:val="0"/>
          <w:sz w:val="24"/>
          <w:shd w:val="clear" w:color="auto" w:fill="ffffff"/>
        </w:rPr>
        <w:t>ole of the demand for foreign securities and the evidence of the cost of capital for multinationals verse domestic forms</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Demand for foreign securities plays an important role in exposing multinational firms of all sizes to other parts of the world. It is worth taking note of the fact that multinational organizations are yet to cover certain markets. Demand foreign securities raise the chances of accessing and tapping such untapped markets. Multinational securities attract high costs taking into account the process involved in completing various transactions. As opposed to domestic environments where local guidelines largely control transactions, multinationals capital calls for consideration of both local and cross border regulations.</w:t>
      </w:r>
    </w:p>
    <w:p>
      <w:pPr>
        <w:pStyle w:val="style0"/>
        <w:spacing w:before="0" w:after="200" w:lineRule="auto" w:line="480"/>
        <w:ind w:left="0" w:right="0" w:firstLine="0"/>
        <w:jc w:val="center"/>
        <w:rPr>
          <w:rFonts w:ascii="Times New Roman" w:cs="Times New Roman" w:eastAsia="Times New Roman" w:hAnsi="Times New Roman"/>
          <w:b/>
          <w:color w:val="auto"/>
          <w:spacing w:val="0"/>
          <w:position w:val="0"/>
          <w:sz w:val="24"/>
          <w:shd w:val="clear" w:color="auto" w:fill="auto"/>
        </w:rPr>
      </w:pPr>
      <w:r>
        <w:rPr>
          <w:rFonts w:ascii="Times New Roman" w:cs="Times New Roman" w:eastAsia="Times New Roman" w:hAnsi="Times New Roman"/>
          <w:b/>
          <w:color w:val="auto"/>
          <w:spacing w:val="0"/>
          <w:position w:val="0"/>
          <w:sz w:val="24"/>
          <w:shd w:val="clear" w:color="auto" w:fill="auto"/>
        </w:rPr>
        <w:t>Conclusion</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 xml:space="preserve">Business organizations both domestic and multinational call for funding. The optimal structure of the multinational organization is dependent on the size of organization, nature of business and cross border market regulations. Multinational managers are required to focus on cost of capital incurred by all the funds sources presented in the two tables above. Risk involved in each method should also form the base of decision making. Apart from reviewing the conditions of fund sourcing, multinational managers must also consider the nature and size of projects. </w:t>
      </w: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right="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right="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left="0" w:right="0" w:firstLine="720"/>
        <w:jc w:val="left"/>
        <w:rPr>
          <w:rFonts w:ascii="Times New Roman" w:cs="Times New Roman" w:eastAsia="Times New Roman" w:hAnsi="Times New Roman"/>
          <w:color w:val="auto"/>
          <w:spacing w:val="0"/>
          <w:position w:val="0"/>
          <w:sz w:val="24"/>
          <w:shd w:val="clear" w:color="auto" w:fill="auto"/>
        </w:rPr>
      </w:pPr>
    </w:p>
    <w:p>
      <w:pPr>
        <w:pStyle w:val="style0"/>
        <w:spacing w:before="0" w:after="200" w:lineRule="auto" w:line="480"/>
        <w:ind w:left="0" w:right="0" w:firstLine="0"/>
        <w:jc w:val="center"/>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auto"/>
          <w:spacing w:val="0"/>
          <w:position w:val="0"/>
          <w:sz w:val="24"/>
          <w:shd w:val="clear" w:color="auto" w:fill="auto"/>
        </w:rPr>
        <w:t>References</w:t>
      </w:r>
    </w:p>
    <w:p>
      <w:pPr>
        <w:pStyle w:val="style0"/>
        <w:spacing w:before="0" w:after="200" w:lineRule="auto" w:line="480"/>
        <w:ind w:left="720" w:right="0" w:hanging="720"/>
        <w:jc w:val="left"/>
        <w:rPr>
          <w:rFonts w:ascii="Times New Roman" w:cs="Times New Roman" w:eastAsia="Times New Roman" w:hAnsi="Times New Roman"/>
          <w:color w:val="000000"/>
          <w:spacing w:val="0"/>
          <w:position w:val="0"/>
          <w:sz w:val="24"/>
          <w:shd w:val="clear" w:color="auto" w:fill="ffffff"/>
        </w:rPr>
      </w:pPr>
      <w:r>
        <w:rPr>
          <w:rFonts w:ascii="Times New Roman" w:cs="Times New Roman" w:eastAsia="Times New Roman" w:hAnsi="Times New Roman"/>
          <w:color w:val="000000"/>
          <w:spacing w:val="0"/>
          <w:position w:val="0"/>
          <w:sz w:val="24"/>
          <w:shd w:val="clear" w:color="auto" w:fill="ffffff"/>
        </w:rPr>
        <w:t>Amdursky, R. S., Gillette, C. P., &amp; Bass, G. A. (2013). </w:t>
      </w:r>
      <w:r>
        <w:rPr>
          <w:rFonts w:ascii="Times New Roman" w:cs="Times New Roman" w:eastAsia="Times New Roman" w:hAnsi="Times New Roman"/>
          <w:i/>
          <w:color w:val="000000"/>
          <w:spacing w:val="0"/>
          <w:position w:val="0"/>
          <w:sz w:val="24"/>
          <w:shd w:val="clear" w:color="auto" w:fill="ffffff"/>
        </w:rPr>
        <w:t>Municipal debt finance law: Theory and practice</w:t>
      </w:r>
      <w:r>
        <w:rPr>
          <w:rFonts w:ascii="Times New Roman" w:cs="Times New Roman" w:eastAsia="Times New Roman" w:hAnsi="Times New Roman"/>
          <w:color w:val="000000"/>
          <w:spacing w:val="0"/>
          <w:position w:val="0"/>
          <w:sz w:val="24"/>
          <w:shd w:val="clear" w:color="auto" w:fill="ffffff"/>
        </w:rPr>
        <w:t>.</w:t>
      </w:r>
    </w:p>
    <w:p>
      <w:pPr>
        <w:pStyle w:val="style0"/>
        <w:spacing w:before="0" w:after="200" w:lineRule="auto" w:line="480"/>
        <w:ind w:left="720" w:right="0" w:hanging="720"/>
        <w:jc w:val="left"/>
        <w:rPr>
          <w:rFonts w:ascii="Times New Roman" w:cs="Times New Roman" w:eastAsia="Times New Roman" w:hAnsi="Times New Roman"/>
          <w:color w:val="000000"/>
          <w:spacing w:val="0"/>
          <w:position w:val="0"/>
          <w:sz w:val="24"/>
          <w:shd w:val="clear" w:color="auto" w:fill="ffffff"/>
        </w:rPr>
      </w:pPr>
      <w:r>
        <w:rPr>
          <w:rFonts w:ascii="Times New Roman" w:cs="Times New Roman" w:eastAsia="Times New Roman" w:hAnsi="Times New Roman"/>
          <w:color w:val="000000"/>
          <w:spacing w:val="0"/>
          <w:position w:val="0"/>
          <w:sz w:val="24"/>
          <w:shd w:val="clear" w:color="auto" w:fill="ffffff"/>
        </w:rPr>
        <w:t>Bartlett, J. W. (2008). </w:t>
      </w:r>
      <w:r>
        <w:rPr>
          <w:rFonts w:ascii="Times New Roman" w:cs="Times New Roman" w:eastAsia="Times New Roman" w:hAnsi="Times New Roman"/>
          <w:i/>
          <w:color w:val="000000"/>
          <w:spacing w:val="0"/>
          <w:position w:val="0"/>
          <w:sz w:val="24"/>
          <w:shd w:val="clear" w:color="auto" w:fill="ffffff"/>
        </w:rPr>
        <w:t>Equity finance: Venture capital, buyouts, restructurings, and reorganizations</w:t>
      </w:r>
      <w:r>
        <w:rPr>
          <w:rFonts w:ascii="Times New Roman" w:cs="Times New Roman" w:eastAsia="Times New Roman" w:hAnsi="Times New Roman"/>
          <w:color w:val="000000"/>
          <w:spacing w:val="0"/>
          <w:position w:val="0"/>
          <w:sz w:val="24"/>
          <w:shd w:val="clear" w:color="auto" w:fill="ffffff"/>
        </w:rPr>
        <w:t>. New York: Wiley Law Publications.</w:t>
      </w:r>
    </w:p>
    <w:p>
      <w:pPr>
        <w:pStyle w:val="style0"/>
        <w:spacing w:before="0" w:after="200" w:lineRule="auto" w:line="480"/>
        <w:ind w:left="720" w:right="0" w:hanging="720"/>
        <w:jc w:val="left"/>
        <w:rPr>
          <w:rFonts w:ascii="Times New Roman" w:cs="Times New Roman" w:eastAsia="Times New Roman" w:hAnsi="Times New Roman"/>
          <w:color w:val="000000"/>
          <w:spacing w:val="0"/>
          <w:position w:val="0"/>
          <w:sz w:val="24"/>
          <w:shd w:val="clear" w:color="auto" w:fill="ffffff"/>
        </w:rPr>
      </w:pPr>
      <w:r>
        <w:rPr>
          <w:rFonts w:ascii="Times New Roman" w:cs="Times New Roman" w:eastAsia="Times New Roman" w:hAnsi="Times New Roman"/>
          <w:color w:val="000000"/>
          <w:spacing w:val="0"/>
          <w:position w:val="0"/>
          <w:sz w:val="24"/>
          <w:shd w:val="clear" w:color="auto" w:fill="ffffff"/>
        </w:rPr>
        <w:t>Coyle, B. (2002). </w:t>
      </w:r>
      <w:r>
        <w:rPr>
          <w:rFonts w:ascii="Times New Roman" w:cs="Times New Roman" w:eastAsia="Times New Roman" w:hAnsi="Times New Roman"/>
          <w:i/>
          <w:color w:val="000000"/>
          <w:spacing w:val="0"/>
          <w:position w:val="0"/>
          <w:sz w:val="24"/>
          <w:shd w:val="clear" w:color="auto" w:fill="ffffff"/>
        </w:rPr>
        <w:t>Equity finance</w:t>
      </w:r>
      <w:r>
        <w:rPr>
          <w:rFonts w:ascii="Times New Roman" w:cs="Times New Roman" w:eastAsia="Times New Roman" w:hAnsi="Times New Roman"/>
          <w:color w:val="000000"/>
          <w:spacing w:val="0"/>
          <w:position w:val="0"/>
          <w:sz w:val="24"/>
          <w:shd w:val="clear" w:color="auto" w:fill="ffffff"/>
        </w:rPr>
        <w:t>. Canterbury: Financial World.</w:t>
      </w:r>
    </w:p>
    <w:p>
      <w:pPr>
        <w:pStyle w:val="style0"/>
        <w:spacing w:before="0" w:after="200" w:lineRule="auto" w:line="480"/>
        <w:ind w:left="720" w:right="0" w:hanging="720"/>
        <w:jc w:val="left"/>
        <w:rPr>
          <w:rFonts w:ascii="Times New Roman" w:cs="Times New Roman" w:eastAsia="Times New Roman" w:hAnsi="Times New Roman"/>
          <w:color w:val="000000"/>
          <w:spacing w:val="0"/>
          <w:position w:val="0"/>
          <w:sz w:val="24"/>
          <w:shd w:val="clear" w:color="auto" w:fill="ffffff"/>
        </w:rPr>
      </w:pPr>
      <w:r>
        <w:rPr>
          <w:rFonts w:ascii="Times New Roman" w:cs="Times New Roman" w:eastAsia="Times New Roman" w:hAnsi="Times New Roman"/>
          <w:color w:val="000000"/>
          <w:spacing w:val="0"/>
          <w:position w:val="0"/>
          <w:sz w:val="24"/>
          <w:shd w:val="clear" w:color="auto" w:fill="ffffff"/>
        </w:rPr>
        <w:t>Harding, J. P., Liang, X., &amp; Ross, S. L. (2007). </w:t>
      </w:r>
      <w:r>
        <w:rPr>
          <w:rFonts w:ascii="Times New Roman" w:cs="Times New Roman" w:eastAsia="Times New Roman" w:hAnsi="Times New Roman"/>
          <w:i/>
          <w:color w:val="000000"/>
          <w:spacing w:val="0"/>
          <w:position w:val="0"/>
          <w:sz w:val="24"/>
          <w:shd w:val="clear" w:color="auto" w:fill="ffffff"/>
        </w:rPr>
        <w:t>The optimal capital structure of banks: Balancing deposit insurance, capital requirements, and tax-advantaged debt</w:t>
      </w:r>
      <w:r>
        <w:rPr>
          <w:rFonts w:ascii="Times New Roman" w:cs="Times New Roman" w:eastAsia="Times New Roman" w:hAnsi="Times New Roman"/>
          <w:color w:val="000000"/>
          <w:spacing w:val="0"/>
          <w:position w:val="0"/>
          <w:sz w:val="24"/>
          <w:shd w:val="clear" w:color="auto" w:fill="ffffff"/>
        </w:rPr>
        <w:t>. Storrs, Conn: Univ. of Connecticut, Dep. of Economics.</w:t>
      </w:r>
    </w:p>
    <w:p>
      <w:pPr>
        <w:pStyle w:val="style0"/>
        <w:spacing w:before="0" w:after="200" w:lineRule="auto" w:line="480"/>
        <w:ind w:left="720" w:right="0" w:hanging="720"/>
        <w:jc w:val="left"/>
        <w:rPr>
          <w:rFonts w:ascii="Times New Roman" w:cs="Times New Roman" w:eastAsia="Times New Roman" w:hAnsi="Times New Roman"/>
          <w:color w:val="000000"/>
          <w:spacing w:val="0"/>
          <w:position w:val="0"/>
          <w:sz w:val="24"/>
          <w:shd w:val="clear" w:color="auto" w:fill="ffffff"/>
        </w:rPr>
      </w:pPr>
      <w:r>
        <w:rPr>
          <w:rFonts w:ascii="Times New Roman" w:cs="Times New Roman" w:eastAsia="Times New Roman" w:hAnsi="Times New Roman"/>
          <w:color w:val="000000"/>
          <w:spacing w:val="0"/>
          <w:position w:val="0"/>
          <w:sz w:val="24"/>
          <w:shd w:val="clear" w:color="auto" w:fill="ffffff"/>
        </w:rPr>
        <w:t>Henkin, T., National Research Council (U.S.)., National Cooperative Highway Research Program., American Association of State Highway and Transportation Officials., &amp; United States. (2009). </w:t>
      </w:r>
      <w:r>
        <w:rPr>
          <w:rFonts w:ascii="Times New Roman" w:cs="Times New Roman" w:eastAsia="Times New Roman" w:hAnsi="Times New Roman"/>
          <w:i/>
          <w:color w:val="000000"/>
          <w:spacing w:val="0"/>
          <w:position w:val="0"/>
          <w:sz w:val="24"/>
          <w:shd w:val="clear" w:color="auto" w:fill="ffffff"/>
        </w:rPr>
        <w:t>Debt finance practices for surface transportation</w:t>
      </w:r>
      <w:r>
        <w:rPr>
          <w:rFonts w:ascii="Times New Roman" w:cs="Times New Roman" w:eastAsia="Times New Roman" w:hAnsi="Times New Roman"/>
          <w:color w:val="000000"/>
          <w:spacing w:val="0"/>
          <w:position w:val="0"/>
          <w:sz w:val="24"/>
          <w:shd w:val="clear" w:color="auto" w:fill="ffffff"/>
        </w:rPr>
        <w:t>. Washington, D.C: Transportation Research Board.</w:t>
      </w:r>
    </w:p>
    <w:p>
      <w:pPr>
        <w:pStyle w:val="style0"/>
        <w:spacing w:before="0" w:after="200" w:lineRule="auto" w:line="480"/>
        <w:ind w:left="720" w:right="0" w:hanging="720"/>
        <w:jc w:val="left"/>
        <w:rPr>
          <w:rFonts w:ascii="Times New Roman" w:cs="Times New Roman" w:eastAsia="Times New Roman" w:hAnsi="Times New Roman"/>
          <w:color w:val="auto"/>
          <w:spacing w:val="0"/>
          <w:position w:val="0"/>
          <w:sz w:val="24"/>
          <w:shd w:val="clear" w:color="auto" w:fill="auto"/>
        </w:rPr>
      </w:pPr>
      <w:r>
        <w:rPr>
          <w:rFonts w:ascii="Times New Roman" w:cs="Times New Roman" w:eastAsia="Times New Roman" w:hAnsi="Times New Roman"/>
          <w:color w:val="000000"/>
          <w:spacing w:val="0"/>
          <w:position w:val="0"/>
          <w:sz w:val="24"/>
          <w:shd w:val="clear" w:color="auto" w:fill="ffffff"/>
        </w:rPr>
        <w:t>Periasamy, P. (2009). </w:t>
      </w:r>
      <w:r>
        <w:rPr>
          <w:rFonts w:ascii="Times New Roman" w:cs="Times New Roman" w:eastAsia="Times New Roman" w:hAnsi="Times New Roman"/>
          <w:i/>
          <w:color w:val="000000"/>
          <w:spacing w:val="0"/>
          <w:position w:val="0"/>
          <w:sz w:val="24"/>
          <w:shd w:val="clear" w:color="auto" w:fill="ffffff"/>
        </w:rPr>
        <w:t>Financial management</w:t>
      </w:r>
      <w:r>
        <w:rPr>
          <w:rFonts w:ascii="Times New Roman" w:cs="Times New Roman" w:eastAsia="Times New Roman" w:hAnsi="Times New Roman"/>
          <w:color w:val="000000"/>
          <w:spacing w:val="0"/>
          <w:position w:val="0"/>
          <w:sz w:val="24"/>
          <w:shd w:val="clear" w:color="auto" w:fill="ffffff"/>
        </w:rPr>
        <w:t>. New Delhi: Tata McGraw-Hill.</w:t>
      </w:r>
    </w:p>
    <w:sectPr>
      <w:pgSz w:w="12240" w:h="15840"/>
      <w:pgMar w:top="1440" w:right="1800" w:bottom="1440" w:left="1800" w:header="720" w:footer="720" w:gutter="0"/>
      <w:docGrid w:type="default"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compat>
    <w:compatSetting w:name="compatibilityMode" w:uri="http://schemas.microsoft.com/office/word" w:val="14"/>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default="1" w:styleId="style0">
    <w:name w:val="Normal"/>
    <w:pPr>
      <w:jc w:val="both"/>
    </w:pPr>
    <w:rPr>
      <w:sz w:val="21"/>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2230</Words>
  <Characters>12723</Characters>
  <Application>WPS Office</Application>
  <Paragraphs>62</Paragraphs>
  <CharactersWithSpaces>14930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2020-07-13T20:06:53Z</dcterms:created>
  <dc:creator>WPS Office</dc:creator>
  <lastModifiedBy>TECNO K7</lastModifiedBy>
  <dcterms:modified xsi:type="dcterms:W3CDTF">2020-07-13T20:06:53Z</dcterms:modified>
</coreProperties>
</file>

<file path=docProps/custom.xml><?xml version="1.0" encoding="utf-8"?>
<Properties xmlns="http://schemas.openxmlformats.org/officeDocument/2006/custom-properties" xmlns:vt="http://schemas.openxmlformats.org/officeDocument/2006/docPropsVTypes"/>
</file>